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5B" w:rsidRPr="00370BBD" w:rsidRDefault="00ED245B" w:rsidP="00ED245B">
      <w:pPr>
        <w:autoSpaceDE w:val="0"/>
        <w:autoSpaceDN w:val="0"/>
        <w:adjustRightInd w:val="0"/>
        <w:snapToGrid w:val="0"/>
        <w:jc w:val="center"/>
        <w:rPr>
          <w:rFonts w:ascii="方正小标宋简体" w:eastAsia="方正小标宋简体" w:cs="仿宋_GB2312"/>
          <w:color w:val="000000"/>
          <w:spacing w:val="-4"/>
          <w:kern w:val="0"/>
          <w:sz w:val="28"/>
          <w:szCs w:val="32"/>
        </w:rPr>
      </w:pPr>
      <w:r w:rsidRPr="00370BBD">
        <w:rPr>
          <w:rFonts w:ascii="方正小标宋简体" w:eastAsia="方正小标宋简体" w:cs="仿宋_GB2312" w:hint="eastAsia"/>
          <w:color w:val="000000"/>
          <w:spacing w:val="-4"/>
          <w:kern w:val="0"/>
          <w:sz w:val="28"/>
          <w:szCs w:val="32"/>
        </w:rPr>
        <w:t>中国石油大学（华东）</w:t>
      </w:r>
      <w:bookmarkStart w:id="0" w:name="_GoBack"/>
      <w:bookmarkEnd w:id="0"/>
      <w:r w:rsidRPr="00370BBD">
        <w:rPr>
          <w:rFonts w:ascii="方正小标宋简体" w:eastAsia="方正小标宋简体" w:cs="仿宋_GB2312" w:hint="eastAsia"/>
          <w:color w:val="000000"/>
          <w:spacing w:val="-4"/>
          <w:kern w:val="0"/>
          <w:sz w:val="28"/>
          <w:szCs w:val="32"/>
        </w:rPr>
        <w:t>博士研究生培养工作有关规定</w:t>
      </w:r>
    </w:p>
    <w:p w:rsidR="00ED245B" w:rsidRPr="00370BBD" w:rsidRDefault="00ED245B" w:rsidP="00ED245B">
      <w:pPr>
        <w:autoSpaceDE w:val="0"/>
        <w:autoSpaceDN w:val="0"/>
        <w:adjustRightInd w:val="0"/>
        <w:snapToGrid w:val="0"/>
        <w:spacing w:line="170" w:lineRule="exact"/>
        <w:jc w:val="center"/>
        <w:rPr>
          <w:rFonts w:ascii="方正小标宋简体" w:eastAsia="方正小标宋简体" w:cs="仿宋_GB2312"/>
          <w:color w:val="000000"/>
          <w:spacing w:val="-4"/>
          <w:kern w:val="0"/>
          <w:sz w:val="28"/>
          <w:szCs w:val="32"/>
        </w:rPr>
      </w:pPr>
    </w:p>
    <w:p w:rsidR="00ED245B" w:rsidRPr="00370BBD" w:rsidRDefault="00ED245B" w:rsidP="00ED245B">
      <w:pPr>
        <w:autoSpaceDE w:val="0"/>
        <w:autoSpaceDN w:val="0"/>
        <w:adjustRightInd w:val="0"/>
        <w:snapToGrid w:val="0"/>
        <w:spacing w:line="360" w:lineRule="auto"/>
        <w:jc w:val="center"/>
        <w:rPr>
          <w:rFonts w:ascii="宋体" w:cs="仿宋_GB2312"/>
          <w:color w:val="000000"/>
          <w:spacing w:val="-4"/>
          <w:kern w:val="0"/>
        </w:rPr>
      </w:pPr>
      <w:r w:rsidRPr="00370BBD">
        <w:rPr>
          <w:rFonts w:ascii="宋体" w:cs="仿宋_GB2312" w:hint="eastAsia"/>
          <w:color w:val="000000"/>
          <w:spacing w:val="-4"/>
          <w:kern w:val="0"/>
        </w:rPr>
        <w:t>（学校八届学位评定委员会</w:t>
      </w:r>
      <w:r>
        <w:rPr>
          <w:rFonts w:ascii="宋体" w:cs="仿宋_GB2312" w:hint="eastAsia"/>
          <w:color w:val="000000"/>
          <w:spacing w:val="-4"/>
          <w:kern w:val="0"/>
        </w:rPr>
        <w:t>第</w:t>
      </w:r>
      <w:r w:rsidRPr="00370BBD">
        <w:rPr>
          <w:rFonts w:ascii="宋体" w:cs="仿宋_GB2312" w:hint="eastAsia"/>
          <w:color w:val="000000"/>
          <w:spacing w:val="-4"/>
          <w:kern w:val="0"/>
        </w:rPr>
        <w:t>五次</w:t>
      </w:r>
      <w:r>
        <w:rPr>
          <w:rFonts w:ascii="宋体" w:cs="仿宋_GB2312" w:hint="eastAsia"/>
          <w:color w:val="000000"/>
          <w:spacing w:val="-4"/>
          <w:kern w:val="0"/>
        </w:rPr>
        <w:t>会议</w:t>
      </w:r>
      <w:r w:rsidRPr="00370BBD">
        <w:rPr>
          <w:rFonts w:ascii="宋体" w:cs="仿宋_GB2312" w:hint="eastAsia"/>
          <w:color w:val="000000"/>
          <w:spacing w:val="-4"/>
          <w:kern w:val="0"/>
        </w:rPr>
        <w:t>审议通过）</w:t>
      </w:r>
    </w:p>
    <w:p w:rsidR="00ED245B" w:rsidRPr="00370BBD" w:rsidRDefault="00ED245B" w:rsidP="00ED245B">
      <w:pPr>
        <w:adjustRightInd w:val="0"/>
        <w:snapToGrid w:val="0"/>
        <w:rPr>
          <w:rFonts w:ascii="宋体"/>
          <w:b/>
          <w:sz w:val="24"/>
          <w:szCs w:val="24"/>
        </w:rPr>
      </w:pP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为加强博士生的培养及管理工作，根据《中华人民共和国学位条例》、《中华人民共和国学位条例实施办法》及教育部其它有关文件精神和我校的具体情况，特制定本规定。</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color w:val="000000"/>
          <w:kern w:val="0"/>
          <w:szCs w:val="24"/>
        </w:rPr>
      </w:pPr>
      <w:r w:rsidRPr="00370BBD">
        <w:rPr>
          <w:rFonts w:ascii="黑体" w:eastAsia="黑体" w:cs="仿宋_GB2312" w:hint="eastAsia"/>
          <w:color w:val="000000"/>
          <w:kern w:val="0"/>
          <w:szCs w:val="24"/>
        </w:rPr>
        <w:t>一、培养目标：</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坚持德、智、体全面发展的方针，将博士研究生培养成为具有开创精神和勇于攀登科学高峰的高层次人才，总的培养目标是：</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1.掌握马克思主义基本原理，树立正确的世界观、人生观和价值观，坚持党的基本路线，热爱祖国，遵纪守法，具有较强的事业心和奉献精神，积极为社会主义现代化服务。</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2.具有严谨的治学态度、优良的科学作风和良好文</w:t>
      </w:r>
      <w:r w:rsidRPr="00370BBD">
        <w:rPr>
          <w:rFonts w:ascii="仿宋_GB2312" w:eastAsia="仿宋_GB2312" w:hint="eastAsia"/>
          <w:kern w:val="0"/>
          <w:sz w:val="22"/>
          <w:szCs w:val="22"/>
        </w:rPr>
        <w:t>化</w:t>
      </w:r>
      <w:r w:rsidRPr="00370BBD">
        <w:rPr>
          <w:rFonts w:ascii="宋体" w:cs="仿宋_GB2312" w:hint="eastAsia"/>
          <w:color w:val="000000"/>
          <w:kern w:val="0"/>
          <w:szCs w:val="24"/>
        </w:rPr>
        <w:t>素养，掌握本门学科坚实、宽广的基础理论和系统深入的专门知识，有广博的学科视野；具有创新能力、开拓精神和独立从事科学研究工作的综合能力；在科学或工程技术方面做出创造性成果。</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color w:val="000000"/>
          <w:kern w:val="0"/>
          <w:szCs w:val="24"/>
        </w:rPr>
      </w:pPr>
      <w:r w:rsidRPr="00370BBD">
        <w:rPr>
          <w:rFonts w:ascii="黑体" w:eastAsia="黑体" w:cs="仿宋_GB2312" w:hint="eastAsia"/>
          <w:color w:val="000000"/>
          <w:kern w:val="0"/>
          <w:szCs w:val="24"/>
        </w:rPr>
        <w:t>二、学习年限：</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全日制博士研究生的基本学习年限为三年。因特殊情况须延长学习年限时，由研究生本人提出申请，经导师和所在学院同意，研究生院批准，可以适当延长学习年限。根据我校“关于确定全日制研究生最长学习年限的意见”（八届四次学校学位评定委员会审议通过），我校博士研究生最长修读年限不超过八年。</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提前完成规定的课程考试等所有培养环节和博士论文者，可申请提前答辩，通过者，可提前毕业（最多提前半年毕业）。博士生的学习时间，主要用于科学研究和撰写学位论文，但用于课程学习的时间，不能少于半年。</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color w:val="000000"/>
          <w:kern w:val="0"/>
          <w:szCs w:val="24"/>
        </w:rPr>
      </w:pPr>
      <w:r w:rsidRPr="00370BBD">
        <w:rPr>
          <w:rFonts w:ascii="黑体" w:eastAsia="黑体" w:cs="仿宋_GB2312" w:hint="eastAsia"/>
          <w:color w:val="000000"/>
          <w:kern w:val="0"/>
          <w:szCs w:val="24"/>
        </w:rPr>
        <w:t>三、培养方式：</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博士生的培养实行导师负责制，也可以实行以导师为主的指导小组联合指导制。</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的培养工作以科学研究为主，同时，也应根据本门学科的内涵和科研课题的需要，学习有关课程。既要重视理论和学术水平的提高，又要重视实际知识和实践能力的培养，特别要重视博士生的创新能力、开拓精神和独立从事科学研究工作等综合能力的培养；博士</w:t>
      </w:r>
      <w:r w:rsidRPr="00370BBD">
        <w:rPr>
          <w:rFonts w:ascii="仿宋_GB2312" w:eastAsia="仿宋_GB2312" w:hint="eastAsia"/>
          <w:kern w:val="0"/>
          <w:sz w:val="22"/>
          <w:szCs w:val="22"/>
        </w:rPr>
        <w:t>生要积极参</w:t>
      </w:r>
      <w:r w:rsidRPr="00370BBD">
        <w:rPr>
          <w:rFonts w:ascii="宋体" w:cs="仿宋_GB2312" w:hint="eastAsia"/>
          <w:color w:val="000000"/>
          <w:kern w:val="0"/>
          <w:szCs w:val="24"/>
        </w:rPr>
        <w:t>加学术活动，开展学术交流与合作，以开阔学术视野，活跃学术思想。</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博士生必须积极参加本单位的政治学习和有关社会活动，加强自身政治思想和文化道德的修养与锻炼。</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color w:val="000000"/>
          <w:kern w:val="0"/>
          <w:szCs w:val="24"/>
        </w:rPr>
      </w:pPr>
      <w:r w:rsidRPr="00370BBD">
        <w:rPr>
          <w:rFonts w:ascii="黑体" w:eastAsia="黑体" w:cs="仿宋_GB2312" w:hint="eastAsia"/>
          <w:color w:val="000000"/>
          <w:kern w:val="0"/>
          <w:szCs w:val="24"/>
        </w:rPr>
        <w:t xml:space="preserve">四、课程设置及学分要求： </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博士生的必修课程必须最低修满13学分，选修课可根据博士生本人的具体情况和研究方向而定，学分多少不予限制。</w:t>
      </w:r>
    </w:p>
    <w:p w:rsidR="00ED245B" w:rsidRPr="00370BBD" w:rsidRDefault="00ED245B" w:rsidP="00ED245B">
      <w:pPr>
        <w:autoSpaceDE w:val="0"/>
        <w:autoSpaceDN w:val="0"/>
        <w:adjustRightInd w:val="0"/>
        <w:snapToGrid w:val="0"/>
        <w:spacing w:line="340" w:lineRule="exact"/>
        <w:ind w:firstLineChars="150" w:firstLine="315"/>
        <w:jc w:val="left"/>
        <w:outlineLvl w:val="0"/>
        <w:rPr>
          <w:rFonts w:ascii="宋体" w:cs="仿宋_GB2312"/>
          <w:color w:val="000000"/>
          <w:kern w:val="0"/>
          <w:szCs w:val="24"/>
        </w:rPr>
      </w:pPr>
      <w:r w:rsidRPr="00370BBD">
        <w:rPr>
          <w:rFonts w:ascii="宋体" w:cs="仿宋_GB2312" w:hint="eastAsia"/>
          <w:color w:val="000000"/>
          <w:kern w:val="0"/>
          <w:szCs w:val="24"/>
        </w:rPr>
        <w:t>（一）必修课</w:t>
      </w:r>
    </w:p>
    <w:p w:rsidR="00ED245B" w:rsidRPr="00370BBD" w:rsidRDefault="00ED245B" w:rsidP="00ED245B">
      <w:pPr>
        <w:autoSpaceDE w:val="0"/>
        <w:autoSpaceDN w:val="0"/>
        <w:adjustRightInd w:val="0"/>
        <w:snapToGrid w:val="0"/>
        <w:spacing w:line="34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1.中国马克思主义与当代（2学分）</w:t>
      </w:r>
    </w:p>
    <w:p w:rsidR="00ED245B" w:rsidRPr="00370BBD" w:rsidRDefault="00ED245B" w:rsidP="00ED245B">
      <w:pPr>
        <w:autoSpaceDE w:val="0"/>
        <w:autoSpaceDN w:val="0"/>
        <w:adjustRightInd w:val="0"/>
        <w:snapToGrid w:val="0"/>
        <w:spacing w:line="34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要求较好地掌握马克思主义的基本理论。按照《中共中央中宣部、教育部关于高等学校研究生思想政治理论课程设置调整的意见》若干规定安排教学。</w:t>
      </w:r>
    </w:p>
    <w:p w:rsidR="00ED245B" w:rsidRPr="00370BBD" w:rsidRDefault="00ED245B" w:rsidP="00ED245B">
      <w:pPr>
        <w:autoSpaceDE w:val="0"/>
        <w:autoSpaceDN w:val="0"/>
        <w:adjustRightInd w:val="0"/>
        <w:snapToGrid w:val="0"/>
        <w:spacing w:line="34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外国来华留学博士生改学《中国概况》， 2学分。</w:t>
      </w:r>
    </w:p>
    <w:p w:rsidR="00ED245B" w:rsidRPr="00370BBD" w:rsidRDefault="00ED245B" w:rsidP="00ED245B">
      <w:pPr>
        <w:autoSpaceDE w:val="0"/>
        <w:autoSpaceDN w:val="0"/>
        <w:adjustRightInd w:val="0"/>
        <w:snapToGrid w:val="0"/>
        <w:spacing w:line="340" w:lineRule="exact"/>
        <w:ind w:firstLineChars="150" w:firstLine="315"/>
        <w:jc w:val="left"/>
        <w:rPr>
          <w:rFonts w:ascii="宋体" w:cs="仿宋_GB2312"/>
          <w:color w:val="000000"/>
          <w:kern w:val="0"/>
          <w:szCs w:val="24"/>
        </w:rPr>
      </w:pPr>
      <w:r w:rsidRPr="00370BBD">
        <w:rPr>
          <w:rFonts w:ascii="宋体" w:cs="仿宋_GB2312" w:hint="eastAsia"/>
          <w:color w:val="000000"/>
          <w:kern w:val="0"/>
          <w:szCs w:val="24"/>
        </w:rPr>
        <w:t>2.基础外语（4学分）和专业外语(1学分)</w:t>
      </w:r>
    </w:p>
    <w:p w:rsidR="00ED245B" w:rsidRPr="00370BBD" w:rsidRDefault="00ED245B" w:rsidP="00ED245B">
      <w:pPr>
        <w:autoSpaceDE w:val="0"/>
        <w:autoSpaceDN w:val="0"/>
        <w:adjustRightInd w:val="0"/>
        <w:snapToGrid w:val="0"/>
        <w:spacing w:line="340" w:lineRule="exact"/>
        <w:ind w:firstLineChars="150" w:firstLine="315"/>
        <w:jc w:val="left"/>
        <w:outlineLvl w:val="0"/>
        <w:rPr>
          <w:rFonts w:ascii="宋体" w:cs="仿宋_GB2312"/>
          <w:color w:val="000000"/>
          <w:kern w:val="0"/>
          <w:szCs w:val="24"/>
        </w:rPr>
      </w:pPr>
      <w:r w:rsidRPr="00370BBD">
        <w:rPr>
          <w:rFonts w:ascii="宋体" w:cs="仿宋_GB2312" w:hint="eastAsia"/>
          <w:color w:val="000000"/>
          <w:kern w:val="0"/>
          <w:szCs w:val="24"/>
        </w:rPr>
        <w:lastRenderedPageBreak/>
        <w:t>博士生外国语课程分基础外语（含口语）和专业外语两大部分，成绩分别记载。基础外语采取开课讲授方式进行教学。安排在第一学期，由任课教师按教育部要求考核，考试通过后记4学分。入学考试外语成绩在80分以上者可申请免修，但须参加该课程同堂考试；专业外语课程由导师指导查阅一定数量的专业外文文献资料，并撰写出外文文献阅读报告，交导师审查并评定成绩，通过后记1学分。本课程要求博士生达到能够熟练地阅读外文书刊，用外文撰写学术论文，具有一定的听说能力，能用第一外国语进行学术交流的水平。</w:t>
      </w:r>
    </w:p>
    <w:p w:rsidR="00ED245B" w:rsidRPr="00370BBD" w:rsidRDefault="00ED245B" w:rsidP="00ED245B">
      <w:pPr>
        <w:autoSpaceDE w:val="0"/>
        <w:autoSpaceDN w:val="0"/>
        <w:adjustRightInd w:val="0"/>
        <w:snapToGrid w:val="0"/>
        <w:spacing w:line="340" w:lineRule="exact"/>
        <w:ind w:firstLineChars="150" w:firstLine="315"/>
        <w:jc w:val="left"/>
        <w:outlineLvl w:val="0"/>
        <w:rPr>
          <w:rFonts w:ascii="宋体" w:cs="仿宋_GB2312"/>
          <w:color w:val="000000"/>
          <w:kern w:val="0"/>
          <w:szCs w:val="24"/>
        </w:rPr>
      </w:pPr>
      <w:r w:rsidRPr="00370BBD">
        <w:rPr>
          <w:rFonts w:ascii="宋体" w:cs="仿宋_GB2312" w:hint="eastAsia"/>
          <w:color w:val="000000"/>
          <w:kern w:val="0"/>
          <w:szCs w:val="24"/>
        </w:rPr>
        <w:t>3.专业基础课</w:t>
      </w:r>
    </w:p>
    <w:p w:rsidR="00ED245B" w:rsidRPr="00370BBD" w:rsidRDefault="00ED245B" w:rsidP="00ED245B">
      <w:pPr>
        <w:autoSpaceDE w:val="0"/>
        <w:autoSpaceDN w:val="0"/>
        <w:adjustRightInd w:val="0"/>
        <w:snapToGrid w:val="0"/>
        <w:spacing w:line="340" w:lineRule="exact"/>
        <w:ind w:firstLineChars="150" w:firstLine="315"/>
        <w:jc w:val="left"/>
        <w:outlineLvl w:val="0"/>
        <w:rPr>
          <w:rFonts w:ascii="宋体" w:cs="仿宋_GB2312"/>
          <w:color w:val="000000"/>
          <w:kern w:val="0"/>
          <w:szCs w:val="24"/>
        </w:rPr>
      </w:pPr>
      <w:r w:rsidRPr="00370BBD">
        <w:rPr>
          <w:rFonts w:ascii="宋体" w:cs="仿宋_GB2312" w:hint="eastAsia"/>
          <w:color w:val="000000"/>
          <w:kern w:val="0"/>
          <w:szCs w:val="24"/>
        </w:rPr>
        <w:t>各学科根据自身特点和学科发展以及培养博士生的需要自行设置专业基础课（每门2～3学分），所设课程的内容必须宽、深、新，可供本专业各研究方向的博士生选学。提倡相近学科设置共同的专业基础课。提倡用英语教学，运用讲授与研讨相结合的教学方式。一般应于博士生入学后一年内完成课程学习，课程考试采取综合考试方式（按《中国石油大学（华东）研究生教学管理规定》中的要求进行）。</w:t>
      </w:r>
    </w:p>
    <w:p w:rsidR="00ED245B" w:rsidRPr="00370BBD" w:rsidRDefault="00ED245B" w:rsidP="00ED245B">
      <w:pPr>
        <w:autoSpaceDE w:val="0"/>
        <w:autoSpaceDN w:val="0"/>
        <w:adjustRightInd w:val="0"/>
        <w:snapToGrid w:val="0"/>
        <w:spacing w:line="340" w:lineRule="exact"/>
        <w:ind w:firstLineChars="200" w:firstLine="420"/>
        <w:jc w:val="left"/>
        <w:outlineLvl w:val="0"/>
        <w:rPr>
          <w:rFonts w:ascii="宋体" w:cs="仿宋_GB2312"/>
          <w:color w:val="000000"/>
          <w:kern w:val="0"/>
          <w:szCs w:val="24"/>
        </w:rPr>
      </w:pPr>
      <w:r w:rsidRPr="00370BBD">
        <w:rPr>
          <w:rFonts w:ascii="宋体" w:cs="仿宋_GB2312" w:hint="eastAsia"/>
          <w:color w:val="000000"/>
          <w:kern w:val="0"/>
          <w:szCs w:val="24"/>
        </w:rPr>
        <w:t>4.现代科学技术课（3学分）</w:t>
      </w:r>
    </w:p>
    <w:p w:rsidR="00ED245B" w:rsidRPr="00370BBD" w:rsidRDefault="00ED245B" w:rsidP="00ED245B">
      <w:pPr>
        <w:autoSpaceDE w:val="0"/>
        <w:autoSpaceDN w:val="0"/>
        <w:adjustRightInd w:val="0"/>
        <w:snapToGrid w:val="0"/>
        <w:spacing w:line="340" w:lineRule="exact"/>
        <w:ind w:firstLineChars="200" w:firstLine="420"/>
        <w:jc w:val="left"/>
        <w:outlineLvl w:val="0"/>
        <w:rPr>
          <w:rFonts w:ascii="宋体" w:cs="仿宋_GB2312"/>
          <w:color w:val="000000"/>
          <w:kern w:val="0"/>
          <w:szCs w:val="24"/>
        </w:rPr>
      </w:pPr>
      <w:r w:rsidRPr="00370BBD">
        <w:rPr>
          <w:rFonts w:ascii="宋体" w:cs="仿宋_GB2312" w:hint="eastAsia"/>
          <w:color w:val="000000"/>
          <w:kern w:val="0"/>
          <w:szCs w:val="24"/>
        </w:rPr>
        <w:t>现代科学技术课包含三部分内容，全部考核通过后记3学分。①由各教学学院组织，要求由每位博士生导师主讲或主持至少一次学术讲座，讲授内容以本学科前沿信息、知识为主，也可以请校外专家举行学术讲座。鼓励博士生听交叉学科或跨学科的讲座，努力拓宽知识面。要求听讲座10次以上（至少听一次交叉学科或跨学科的讲座）并撰写一份报告交导师审查并评定成绩。②要求博士生在校期间在学术会议上至少做两次学术报告，其中一次必须在校级以上（含校级）学术会议做报告。③要求博士生参加本专业的专题研讨会，并主讲两次以上（含两次）。</w:t>
      </w:r>
    </w:p>
    <w:p w:rsidR="00ED245B" w:rsidRPr="00370BBD" w:rsidRDefault="00ED245B" w:rsidP="00ED245B">
      <w:pPr>
        <w:autoSpaceDE w:val="0"/>
        <w:autoSpaceDN w:val="0"/>
        <w:adjustRightInd w:val="0"/>
        <w:snapToGrid w:val="0"/>
        <w:spacing w:line="340" w:lineRule="exact"/>
        <w:ind w:firstLineChars="150" w:firstLine="315"/>
        <w:jc w:val="left"/>
        <w:outlineLvl w:val="0"/>
        <w:rPr>
          <w:rFonts w:ascii="宋体" w:cs="仿宋_GB2312"/>
          <w:color w:val="000000"/>
          <w:kern w:val="0"/>
          <w:szCs w:val="24"/>
        </w:rPr>
      </w:pPr>
      <w:r w:rsidRPr="00370BBD">
        <w:rPr>
          <w:rFonts w:ascii="宋体" w:cs="仿宋_GB2312" w:hint="eastAsia"/>
          <w:color w:val="000000"/>
          <w:kern w:val="0"/>
          <w:szCs w:val="24"/>
        </w:rPr>
        <w:t>（二）选修课</w:t>
      </w:r>
    </w:p>
    <w:p w:rsidR="00ED245B" w:rsidRPr="00370BBD" w:rsidRDefault="00ED245B" w:rsidP="00ED245B">
      <w:pPr>
        <w:autoSpaceDE w:val="0"/>
        <w:autoSpaceDN w:val="0"/>
        <w:adjustRightInd w:val="0"/>
        <w:snapToGrid w:val="0"/>
        <w:spacing w:line="34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为拓宽博士生的知识领域，博士生可以根据论文选题或在导师的指导下自主选修以下各类课程，在考试通过后，可取得学分，但不能代替必修课学分。</w:t>
      </w:r>
    </w:p>
    <w:p w:rsidR="00ED245B" w:rsidRPr="00370BBD" w:rsidRDefault="00ED245B" w:rsidP="00ED245B">
      <w:pPr>
        <w:autoSpaceDE w:val="0"/>
        <w:autoSpaceDN w:val="0"/>
        <w:adjustRightInd w:val="0"/>
        <w:snapToGrid w:val="0"/>
        <w:spacing w:line="340" w:lineRule="exact"/>
        <w:ind w:firstLineChars="200" w:firstLine="420"/>
        <w:jc w:val="left"/>
        <w:outlineLvl w:val="0"/>
        <w:rPr>
          <w:rFonts w:ascii="宋体" w:cs="仿宋_GB2312"/>
          <w:color w:val="000000"/>
          <w:kern w:val="0"/>
          <w:szCs w:val="24"/>
        </w:rPr>
      </w:pPr>
      <w:r w:rsidRPr="00370BBD">
        <w:rPr>
          <w:rFonts w:ascii="宋体" w:cs="仿宋_GB2312" w:hint="eastAsia"/>
          <w:color w:val="000000"/>
          <w:kern w:val="0"/>
          <w:szCs w:val="24"/>
        </w:rPr>
        <w:t>1.第二外国语</w:t>
      </w:r>
    </w:p>
    <w:p w:rsidR="00ED245B" w:rsidRPr="00370BBD" w:rsidRDefault="00ED245B" w:rsidP="00ED245B">
      <w:pPr>
        <w:autoSpaceDE w:val="0"/>
        <w:autoSpaceDN w:val="0"/>
        <w:adjustRightInd w:val="0"/>
        <w:snapToGrid w:val="0"/>
        <w:spacing w:line="34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第二外国语集中开课，也可以自学。安排在第二学期，要求掌握基本语法知识，为进一步自学打好初步语言基础，具有借助词典阅读专业外文资料的能力。通过后，计4学分。硕士阶段选修第二外语考试合格，有成绩证明者可以免修，并按原来成绩登记。凡第一外语为非英语者应选修英语作为第二外语。</w:t>
      </w:r>
    </w:p>
    <w:p w:rsidR="00ED245B" w:rsidRPr="00370BBD" w:rsidRDefault="00ED245B" w:rsidP="00ED245B">
      <w:pPr>
        <w:autoSpaceDE w:val="0"/>
        <w:autoSpaceDN w:val="0"/>
        <w:adjustRightInd w:val="0"/>
        <w:snapToGrid w:val="0"/>
        <w:spacing w:line="360" w:lineRule="exact"/>
        <w:ind w:firstLineChars="200" w:firstLine="420"/>
        <w:jc w:val="left"/>
        <w:outlineLvl w:val="0"/>
        <w:rPr>
          <w:rFonts w:ascii="宋体" w:cs="仿宋_GB2312"/>
          <w:color w:val="000000"/>
          <w:kern w:val="0"/>
          <w:szCs w:val="24"/>
        </w:rPr>
      </w:pPr>
      <w:r w:rsidRPr="00370BBD">
        <w:rPr>
          <w:rFonts w:ascii="宋体" w:cs="仿宋_GB2312" w:hint="eastAsia"/>
          <w:color w:val="000000"/>
          <w:kern w:val="0"/>
          <w:szCs w:val="24"/>
        </w:rPr>
        <w:t>2.专业类课程</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各专业根据培养方向自行设置方向类选修课，满足不同培养方向博士生的专业知识需求。各专业可以根据本专业需要确定2～3门相关专业的课程供博士生选学，通过考试后取得学分。</w:t>
      </w:r>
    </w:p>
    <w:p w:rsidR="00ED245B" w:rsidRPr="00370BBD" w:rsidRDefault="00ED245B" w:rsidP="00ED245B">
      <w:pPr>
        <w:autoSpaceDE w:val="0"/>
        <w:autoSpaceDN w:val="0"/>
        <w:adjustRightInd w:val="0"/>
        <w:snapToGrid w:val="0"/>
        <w:spacing w:line="360" w:lineRule="exact"/>
        <w:ind w:firstLineChars="150" w:firstLine="315"/>
        <w:jc w:val="left"/>
        <w:outlineLvl w:val="0"/>
        <w:rPr>
          <w:rFonts w:ascii="宋体" w:cs="仿宋_GB2312"/>
          <w:color w:val="000000"/>
          <w:kern w:val="0"/>
          <w:szCs w:val="24"/>
        </w:rPr>
      </w:pPr>
      <w:r w:rsidRPr="00370BBD">
        <w:rPr>
          <w:rFonts w:ascii="宋体" w:cs="仿宋_GB2312" w:hint="eastAsia"/>
          <w:color w:val="000000"/>
          <w:kern w:val="0"/>
          <w:szCs w:val="24"/>
        </w:rPr>
        <w:t>（三）补修课</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跨学科培养的</w:t>
      </w:r>
      <w:proofErr w:type="gramStart"/>
      <w:r w:rsidRPr="00370BBD">
        <w:rPr>
          <w:rFonts w:ascii="宋体" w:cs="仿宋_GB2312" w:hint="eastAsia"/>
          <w:color w:val="000000"/>
          <w:kern w:val="0"/>
          <w:szCs w:val="24"/>
        </w:rPr>
        <w:t>博士生指跨一、二级</w:t>
      </w:r>
      <w:proofErr w:type="gramEnd"/>
      <w:r w:rsidRPr="00370BBD">
        <w:rPr>
          <w:rFonts w:ascii="宋体" w:cs="仿宋_GB2312" w:hint="eastAsia"/>
          <w:color w:val="000000"/>
          <w:kern w:val="0"/>
          <w:szCs w:val="24"/>
        </w:rPr>
        <w:t>学科培养的博士生。跨学科培养的博士生应补修本专业硕士或者本科阶段的主干课程1-3门，学习方式以自学为主，也可以跟随在校生听课。参加考试成绩合格时取得学分。同时，须参加所修专业必要的实践环节。</w:t>
      </w:r>
    </w:p>
    <w:p w:rsidR="00ED245B" w:rsidRPr="00370BBD" w:rsidRDefault="00ED245B" w:rsidP="00ED245B">
      <w:pPr>
        <w:autoSpaceDE w:val="0"/>
        <w:autoSpaceDN w:val="0"/>
        <w:adjustRightInd w:val="0"/>
        <w:snapToGrid w:val="0"/>
        <w:spacing w:line="360" w:lineRule="exact"/>
        <w:ind w:firstLineChars="150" w:firstLine="315"/>
        <w:jc w:val="left"/>
        <w:outlineLvl w:val="0"/>
        <w:rPr>
          <w:rFonts w:ascii="宋体" w:cs="仿宋_GB2312"/>
          <w:color w:val="000000"/>
          <w:kern w:val="0"/>
          <w:szCs w:val="24"/>
        </w:rPr>
      </w:pPr>
      <w:r w:rsidRPr="00370BBD">
        <w:rPr>
          <w:rFonts w:ascii="宋体" w:cs="仿宋_GB2312" w:hint="eastAsia"/>
          <w:color w:val="000000"/>
          <w:kern w:val="0"/>
          <w:szCs w:val="24"/>
        </w:rPr>
        <w:t>（四）课程学分规定</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博士生课程学习必须修满最低13学分，学分分配如下：</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1095"/>
        <w:gridCol w:w="1095"/>
        <w:gridCol w:w="1165"/>
        <w:gridCol w:w="1311"/>
      </w:tblGrid>
      <w:tr w:rsidR="00ED245B" w:rsidRPr="00370BBD" w:rsidTr="003C55B1">
        <w:trPr>
          <w:trHeight w:val="157"/>
          <w:jc w:val="center"/>
        </w:trPr>
        <w:tc>
          <w:tcPr>
            <w:tcW w:w="2365"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r w:rsidRPr="00370BBD">
              <w:rPr>
                <w:rFonts w:ascii="宋体" w:cs="仿宋_GB2312" w:hint="eastAsia"/>
                <w:color w:val="000000"/>
                <w:kern w:val="0"/>
                <w:sz w:val="17"/>
                <w:szCs w:val="24"/>
              </w:rPr>
              <w:t>课 程 名 称</w:t>
            </w:r>
          </w:p>
        </w:tc>
        <w:tc>
          <w:tcPr>
            <w:tcW w:w="720" w:type="dxa"/>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szCs w:val="24"/>
              </w:rPr>
            </w:pPr>
            <w:r w:rsidRPr="00370BBD">
              <w:rPr>
                <w:rFonts w:ascii="宋体" w:cs="仿宋_GB2312" w:hint="eastAsia"/>
                <w:color w:val="000000"/>
                <w:kern w:val="0"/>
                <w:sz w:val="17"/>
                <w:szCs w:val="24"/>
              </w:rPr>
              <w:t>类型</w:t>
            </w:r>
          </w:p>
        </w:tc>
        <w:tc>
          <w:tcPr>
            <w:tcW w:w="720" w:type="dxa"/>
            <w:vAlign w:val="center"/>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szCs w:val="24"/>
              </w:rPr>
            </w:pPr>
            <w:r w:rsidRPr="00370BBD">
              <w:rPr>
                <w:rFonts w:ascii="宋体" w:cs="仿宋_GB2312" w:hint="eastAsia"/>
                <w:color w:val="000000"/>
                <w:kern w:val="0"/>
                <w:sz w:val="17"/>
                <w:szCs w:val="24"/>
              </w:rPr>
              <w:t>学分</w:t>
            </w:r>
          </w:p>
        </w:tc>
        <w:tc>
          <w:tcPr>
            <w:tcW w:w="766" w:type="dxa"/>
            <w:vAlign w:val="center"/>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szCs w:val="24"/>
              </w:rPr>
            </w:pPr>
            <w:r w:rsidRPr="00370BBD">
              <w:rPr>
                <w:rFonts w:ascii="宋体" w:cs="仿宋_GB2312" w:hint="eastAsia"/>
                <w:color w:val="000000"/>
                <w:kern w:val="0"/>
                <w:sz w:val="17"/>
                <w:szCs w:val="24"/>
              </w:rPr>
              <w:t>学时</w:t>
            </w:r>
          </w:p>
        </w:tc>
        <w:tc>
          <w:tcPr>
            <w:tcW w:w="862" w:type="dxa"/>
            <w:vAlign w:val="center"/>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szCs w:val="24"/>
              </w:rPr>
            </w:pPr>
            <w:r w:rsidRPr="00370BBD">
              <w:rPr>
                <w:rFonts w:ascii="宋体" w:cs="仿宋_GB2312" w:hint="eastAsia"/>
                <w:color w:val="000000"/>
                <w:kern w:val="0"/>
                <w:sz w:val="17"/>
                <w:szCs w:val="24"/>
              </w:rPr>
              <w:t>备注</w:t>
            </w:r>
          </w:p>
        </w:tc>
      </w:tr>
      <w:tr w:rsidR="00ED245B" w:rsidRPr="00370BBD" w:rsidTr="003C55B1">
        <w:trPr>
          <w:trHeight w:val="247"/>
          <w:jc w:val="center"/>
        </w:trPr>
        <w:tc>
          <w:tcPr>
            <w:tcW w:w="2365" w:type="dxa"/>
            <w:vAlign w:val="center"/>
          </w:tcPr>
          <w:p w:rsidR="00ED245B" w:rsidRPr="00370BBD" w:rsidRDefault="00ED245B" w:rsidP="003C55B1">
            <w:pPr>
              <w:autoSpaceDE w:val="0"/>
              <w:autoSpaceDN w:val="0"/>
              <w:adjustRightInd w:val="0"/>
              <w:snapToGrid w:val="0"/>
              <w:spacing w:line="360" w:lineRule="exact"/>
              <w:jc w:val="left"/>
              <w:rPr>
                <w:rFonts w:ascii="宋体" w:cs="仿宋_GB2312"/>
                <w:color w:val="000000"/>
                <w:kern w:val="0"/>
                <w:sz w:val="17"/>
              </w:rPr>
            </w:pPr>
            <w:r w:rsidRPr="00370BBD">
              <w:rPr>
                <w:rFonts w:ascii="宋体" w:cs="仿宋_GB2312" w:hint="eastAsia"/>
                <w:color w:val="000000"/>
                <w:kern w:val="0"/>
                <w:sz w:val="17"/>
              </w:rPr>
              <w:t>中国马克思主义与当代</w:t>
            </w:r>
          </w:p>
        </w:tc>
        <w:tc>
          <w:tcPr>
            <w:tcW w:w="720" w:type="dxa"/>
            <w:vAlign w:val="center"/>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rPr>
            </w:pPr>
            <w:r w:rsidRPr="00370BBD">
              <w:rPr>
                <w:rFonts w:ascii="宋体" w:cs="仿宋_GB2312" w:hint="eastAsia"/>
                <w:color w:val="000000"/>
                <w:kern w:val="0"/>
                <w:sz w:val="17"/>
              </w:rPr>
              <w:t>必修</w:t>
            </w:r>
          </w:p>
        </w:tc>
        <w:tc>
          <w:tcPr>
            <w:tcW w:w="720" w:type="dxa"/>
            <w:vAlign w:val="center"/>
          </w:tcPr>
          <w:p w:rsidR="00ED245B" w:rsidRPr="00370BBD" w:rsidRDefault="00ED245B" w:rsidP="003C55B1">
            <w:pPr>
              <w:autoSpaceDE w:val="0"/>
              <w:autoSpaceDN w:val="0"/>
              <w:adjustRightInd w:val="0"/>
              <w:snapToGrid w:val="0"/>
              <w:spacing w:line="360" w:lineRule="exact"/>
              <w:ind w:firstLineChars="100" w:firstLine="170"/>
              <w:jc w:val="left"/>
              <w:rPr>
                <w:rFonts w:ascii="宋体" w:cs="仿宋_GB2312"/>
                <w:color w:val="000000"/>
                <w:kern w:val="0"/>
                <w:sz w:val="17"/>
              </w:rPr>
            </w:pPr>
            <w:r w:rsidRPr="00370BBD">
              <w:rPr>
                <w:rFonts w:ascii="宋体" w:cs="仿宋_GB2312" w:hint="eastAsia"/>
                <w:color w:val="000000"/>
                <w:kern w:val="0"/>
                <w:sz w:val="17"/>
              </w:rPr>
              <w:t>2</w:t>
            </w:r>
          </w:p>
        </w:tc>
        <w:tc>
          <w:tcPr>
            <w:tcW w:w="766" w:type="dxa"/>
            <w:vAlign w:val="center"/>
          </w:tcPr>
          <w:p w:rsidR="00ED245B" w:rsidRPr="00370BBD" w:rsidRDefault="00ED245B" w:rsidP="003C55B1">
            <w:pPr>
              <w:autoSpaceDE w:val="0"/>
              <w:autoSpaceDN w:val="0"/>
              <w:adjustRightInd w:val="0"/>
              <w:snapToGrid w:val="0"/>
              <w:spacing w:line="360" w:lineRule="exact"/>
              <w:ind w:firstLineChars="100" w:firstLine="170"/>
              <w:jc w:val="left"/>
              <w:rPr>
                <w:rFonts w:ascii="宋体" w:cs="仿宋_GB2312"/>
                <w:color w:val="000000"/>
                <w:kern w:val="0"/>
                <w:sz w:val="17"/>
              </w:rPr>
            </w:pPr>
            <w:r w:rsidRPr="00370BBD">
              <w:rPr>
                <w:rFonts w:ascii="宋体" w:cs="仿宋_GB2312" w:hint="eastAsia"/>
                <w:color w:val="000000"/>
                <w:kern w:val="0"/>
                <w:sz w:val="17"/>
              </w:rPr>
              <w:t>36</w:t>
            </w:r>
          </w:p>
        </w:tc>
        <w:tc>
          <w:tcPr>
            <w:tcW w:w="862"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p>
        </w:tc>
      </w:tr>
      <w:tr w:rsidR="00ED245B" w:rsidRPr="00370BBD" w:rsidTr="003C55B1">
        <w:trPr>
          <w:trHeight w:val="195"/>
          <w:jc w:val="center"/>
        </w:trPr>
        <w:tc>
          <w:tcPr>
            <w:tcW w:w="2365" w:type="dxa"/>
            <w:vAlign w:val="center"/>
          </w:tcPr>
          <w:p w:rsidR="00ED245B" w:rsidRPr="00370BBD" w:rsidRDefault="00ED245B" w:rsidP="003C55B1">
            <w:pPr>
              <w:autoSpaceDE w:val="0"/>
              <w:autoSpaceDN w:val="0"/>
              <w:adjustRightInd w:val="0"/>
              <w:snapToGrid w:val="0"/>
              <w:spacing w:line="360" w:lineRule="exact"/>
              <w:jc w:val="left"/>
              <w:rPr>
                <w:rFonts w:ascii="宋体" w:cs="仿宋_GB2312"/>
                <w:color w:val="000000"/>
                <w:kern w:val="0"/>
                <w:sz w:val="17"/>
              </w:rPr>
            </w:pPr>
            <w:r w:rsidRPr="00370BBD">
              <w:rPr>
                <w:rFonts w:ascii="宋体" w:cs="仿宋_GB2312" w:hint="eastAsia"/>
                <w:color w:val="000000"/>
                <w:kern w:val="0"/>
                <w:sz w:val="17"/>
              </w:rPr>
              <w:t>基础外语</w:t>
            </w:r>
          </w:p>
        </w:tc>
        <w:tc>
          <w:tcPr>
            <w:tcW w:w="720" w:type="dxa"/>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rPr>
            </w:pPr>
            <w:r w:rsidRPr="00370BBD">
              <w:rPr>
                <w:rFonts w:ascii="宋体" w:cs="仿宋_GB2312" w:hint="eastAsia"/>
                <w:color w:val="000000"/>
                <w:kern w:val="0"/>
                <w:sz w:val="17"/>
              </w:rPr>
              <w:t>必修</w:t>
            </w:r>
          </w:p>
        </w:tc>
        <w:tc>
          <w:tcPr>
            <w:tcW w:w="720" w:type="dxa"/>
            <w:vAlign w:val="center"/>
          </w:tcPr>
          <w:p w:rsidR="00ED245B" w:rsidRPr="00370BBD" w:rsidRDefault="00ED245B" w:rsidP="003C55B1">
            <w:pPr>
              <w:autoSpaceDE w:val="0"/>
              <w:autoSpaceDN w:val="0"/>
              <w:adjustRightInd w:val="0"/>
              <w:snapToGrid w:val="0"/>
              <w:spacing w:line="360" w:lineRule="exact"/>
              <w:ind w:firstLineChars="100" w:firstLine="170"/>
              <w:jc w:val="left"/>
              <w:rPr>
                <w:rFonts w:ascii="宋体" w:cs="仿宋_GB2312"/>
                <w:color w:val="000000"/>
                <w:kern w:val="0"/>
                <w:sz w:val="17"/>
                <w:szCs w:val="24"/>
              </w:rPr>
            </w:pPr>
            <w:r w:rsidRPr="00370BBD">
              <w:rPr>
                <w:rFonts w:ascii="宋体" w:cs="仿宋_GB2312" w:hint="eastAsia"/>
                <w:color w:val="000000"/>
                <w:kern w:val="0"/>
                <w:sz w:val="17"/>
                <w:szCs w:val="24"/>
              </w:rPr>
              <w:t>4</w:t>
            </w:r>
          </w:p>
        </w:tc>
        <w:tc>
          <w:tcPr>
            <w:tcW w:w="766" w:type="dxa"/>
            <w:vAlign w:val="center"/>
          </w:tcPr>
          <w:p w:rsidR="00ED245B" w:rsidRPr="00370BBD" w:rsidRDefault="00ED245B" w:rsidP="003C55B1">
            <w:pPr>
              <w:autoSpaceDE w:val="0"/>
              <w:autoSpaceDN w:val="0"/>
              <w:adjustRightInd w:val="0"/>
              <w:snapToGrid w:val="0"/>
              <w:spacing w:line="360" w:lineRule="exact"/>
              <w:ind w:firstLineChars="100" w:firstLine="170"/>
              <w:jc w:val="left"/>
              <w:rPr>
                <w:rFonts w:ascii="宋体" w:cs="仿宋_GB2312"/>
                <w:color w:val="000000"/>
                <w:kern w:val="0"/>
                <w:sz w:val="17"/>
                <w:szCs w:val="24"/>
              </w:rPr>
            </w:pPr>
            <w:r w:rsidRPr="00370BBD">
              <w:rPr>
                <w:rFonts w:ascii="宋体" w:cs="仿宋_GB2312" w:hint="eastAsia"/>
                <w:color w:val="000000"/>
                <w:kern w:val="0"/>
                <w:sz w:val="17"/>
                <w:szCs w:val="24"/>
              </w:rPr>
              <w:t>100</w:t>
            </w:r>
          </w:p>
        </w:tc>
        <w:tc>
          <w:tcPr>
            <w:tcW w:w="862"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p>
        </w:tc>
      </w:tr>
      <w:tr w:rsidR="00ED245B" w:rsidRPr="00370BBD" w:rsidTr="003C55B1">
        <w:trPr>
          <w:trHeight w:val="285"/>
          <w:jc w:val="center"/>
        </w:trPr>
        <w:tc>
          <w:tcPr>
            <w:tcW w:w="2365" w:type="dxa"/>
            <w:vAlign w:val="center"/>
          </w:tcPr>
          <w:p w:rsidR="00ED245B" w:rsidRPr="00370BBD" w:rsidRDefault="00ED245B" w:rsidP="003C55B1">
            <w:pPr>
              <w:autoSpaceDE w:val="0"/>
              <w:autoSpaceDN w:val="0"/>
              <w:adjustRightInd w:val="0"/>
              <w:snapToGrid w:val="0"/>
              <w:spacing w:line="360" w:lineRule="exact"/>
              <w:jc w:val="left"/>
              <w:rPr>
                <w:rFonts w:ascii="宋体" w:cs="仿宋_GB2312"/>
                <w:color w:val="000000"/>
                <w:kern w:val="0"/>
                <w:sz w:val="17"/>
              </w:rPr>
            </w:pPr>
            <w:r w:rsidRPr="00370BBD">
              <w:rPr>
                <w:rFonts w:ascii="宋体" w:cs="仿宋_GB2312" w:hint="eastAsia"/>
                <w:color w:val="000000"/>
                <w:kern w:val="0"/>
                <w:sz w:val="17"/>
              </w:rPr>
              <w:lastRenderedPageBreak/>
              <w:t>专业外语</w:t>
            </w:r>
          </w:p>
        </w:tc>
        <w:tc>
          <w:tcPr>
            <w:tcW w:w="720" w:type="dxa"/>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rPr>
            </w:pPr>
            <w:r w:rsidRPr="00370BBD">
              <w:rPr>
                <w:rFonts w:ascii="宋体" w:cs="仿宋_GB2312" w:hint="eastAsia"/>
                <w:color w:val="000000"/>
                <w:kern w:val="0"/>
                <w:sz w:val="17"/>
              </w:rPr>
              <w:t>必修</w:t>
            </w:r>
          </w:p>
        </w:tc>
        <w:tc>
          <w:tcPr>
            <w:tcW w:w="720" w:type="dxa"/>
            <w:vAlign w:val="center"/>
          </w:tcPr>
          <w:p w:rsidR="00ED245B" w:rsidRPr="00370BBD" w:rsidRDefault="00ED245B" w:rsidP="003C55B1">
            <w:pPr>
              <w:autoSpaceDE w:val="0"/>
              <w:autoSpaceDN w:val="0"/>
              <w:adjustRightInd w:val="0"/>
              <w:snapToGrid w:val="0"/>
              <w:spacing w:line="360" w:lineRule="exact"/>
              <w:ind w:firstLineChars="100" w:firstLine="170"/>
              <w:jc w:val="left"/>
              <w:rPr>
                <w:rFonts w:ascii="宋体" w:cs="仿宋_GB2312"/>
                <w:color w:val="000000"/>
                <w:kern w:val="0"/>
                <w:sz w:val="17"/>
                <w:szCs w:val="24"/>
              </w:rPr>
            </w:pPr>
            <w:r w:rsidRPr="00370BBD">
              <w:rPr>
                <w:rFonts w:ascii="宋体" w:cs="仿宋_GB2312" w:hint="eastAsia"/>
                <w:color w:val="000000"/>
                <w:kern w:val="0"/>
                <w:sz w:val="17"/>
                <w:szCs w:val="24"/>
              </w:rPr>
              <w:t>1</w:t>
            </w:r>
          </w:p>
        </w:tc>
        <w:tc>
          <w:tcPr>
            <w:tcW w:w="766" w:type="dxa"/>
            <w:vAlign w:val="center"/>
          </w:tcPr>
          <w:p w:rsidR="00ED245B" w:rsidRPr="00370BBD" w:rsidRDefault="00ED245B" w:rsidP="003C55B1">
            <w:pPr>
              <w:autoSpaceDE w:val="0"/>
              <w:autoSpaceDN w:val="0"/>
              <w:adjustRightInd w:val="0"/>
              <w:snapToGrid w:val="0"/>
              <w:spacing w:line="360" w:lineRule="exact"/>
              <w:ind w:firstLineChars="200" w:firstLine="340"/>
              <w:jc w:val="center"/>
              <w:rPr>
                <w:rFonts w:ascii="宋体" w:cs="仿宋_GB2312"/>
                <w:color w:val="000000"/>
                <w:kern w:val="0"/>
                <w:sz w:val="17"/>
                <w:szCs w:val="24"/>
              </w:rPr>
            </w:pPr>
          </w:p>
        </w:tc>
        <w:tc>
          <w:tcPr>
            <w:tcW w:w="862"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p>
        </w:tc>
      </w:tr>
      <w:tr w:rsidR="00ED245B" w:rsidRPr="00370BBD" w:rsidTr="003C55B1">
        <w:trPr>
          <w:trHeight w:val="219"/>
          <w:jc w:val="center"/>
        </w:trPr>
        <w:tc>
          <w:tcPr>
            <w:tcW w:w="2365" w:type="dxa"/>
            <w:vAlign w:val="center"/>
          </w:tcPr>
          <w:p w:rsidR="00ED245B" w:rsidRPr="00370BBD" w:rsidRDefault="00ED245B" w:rsidP="003C55B1">
            <w:pPr>
              <w:autoSpaceDE w:val="0"/>
              <w:autoSpaceDN w:val="0"/>
              <w:adjustRightInd w:val="0"/>
              <w:snapToGrid w:val="0"/>
              <w:spacing w:line="360" w:lineRule="exact"/>
              <w:jc w:val="left"/>
              <w:rPr>
                <w:rFonts w:ascii="宋体" w:cs="仿宋_GB2312"/>
                <w:color w:val="000000"/>
                <w:kern w:val="0"/>
                <w:sz w:val="17"/>
              </w:rPr>
            </w:pPr>
            <w:r w:rsidRPr="00370BBD">
              <w:rPr>
                <w:rFonts w:ascii="宋体" w:cs="仿宋_GB2312" w:hint="eastAsia"/>
                <w:color w:val="000000"/>
                <w:kern w:val="0"/>
                <w:sz w:val="17"/>
              </w:rPr>
              <w:t>现代科学技术课</w:t>
            </w:r>
          </w:p>
        </w:tc>
        <w:tc>
          <w:tcPr>
            <w:tcW w:w="720" w:type="dxa"/>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rPr>
            </w:pPr>
            <w:r w:rsidRPr="00370BBD">
              <w:rPr>
                <w:rFonts w:ascii="宋体" w:cs="仿宋_GB2312" w:hint="eastAsia"/>
                <w:color w:val="000000"/>
                <w:kern w:val="0"/>
                <w:sz w:val="17"/>
              </w:rPr>
              <w:t>必修</w:t>
            </w:r>
          </w:p>
        </w:tc>
        <w:tc>
          <w:tcPr>
            <w:tcW w:w="720" w:type="dxa"/>
            <w:vAlign w:val="center"/>
          </w:tcPr>
          <w:p w:rsidR="00ED245B" w:rsidRPr="00370BBD" w:rsidRDefault="00ED245B" w:rsidP="003C55B1">
            <w:pPr>
              <w:autoSpaceDE w:val="0"/>
              <w:autoSpaceDN w:val="0"/>
              <w:adjustRightInd w:val="0"/>
              <w:snapToGrid w:val="0"/>
              <w:spacing w:line="360" w:lineRule="exact"/>
              <w:ind w:firstLineChars="100" w:firstLine="170"/>
              <w:jc w:val="left"/>
              <w:rPr>
                <w:rFonts w:ascii="宋体" w:cs="仿宋_GB2312"/>
                <w:color w:val="000000"/>
                <w:kern w:val="0"/>
                <w:sz w:val="17"/>
                <w:szCs w:val="24"/>
              </w:rPr>
            </w:pPr>
            <w:r w:rsidRPr="00370BBD">
              <w:rPr>
                <w:rFonts w:ascii="宋体" w:cs="仿宋_GB2312" w:hint="eastAsia"/>
                <w:color w:val="000000"/>
                <w:kern w:val="0"/>
                <w:sz w:val="17"/>
                <w:szCs w:val="24"/>
              </w:rPr>
              <w:t>3</w:t>
            </w:r>
          </w:p>
        </w:tc>
        <w:tc>
          <w:tcPr>
            <w:tcW w:w="766"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p>
        </w:tc>
        <w:tc>
          <w:tcPr>
            <w:tcW w:w="862"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p>
        </w:tc>
      </w:tr>
      <w:tr w:rsidR="00ED245B" w:rsidRPr="00370BBD" w:rsidTr="003C55B1">
        <w:trPr>
          <w:trHeight w:val="322"/>
          <w:jc w:val="center"/>
        </w:trPr>
        <w:tc>
          <w:tcPr>
            <w:tcW w:w="2365" w:type="dxa"/>
            <w:vAlign w:val="center"/>
          </w:tcPr>
          <w:p w:rsidR="00ED245B" w:rsidRPr="00370BBD" w:rsidRDefault="00ED245B" w:rsidP="003C55B1">
            <w:pPr>
              <w:autoSpaceDE w:val="0"/>
              <w:autoSpaceDN w:val="0"/>
              <w:adjustRightInd w:val="0"/>
              <w:snapToGrid w:val="0"/>
              <w:spacing w:line="360" w:lineRule="exact"/>
              <w:jc w:val="left"/>
              <w:rPr>
                <w:rFonts w:ascii="宋体" w:cs="仿宋_GB2312"/>
                <w:color w:val="000000"/>
                <w:kern w:val="0"/>
                <w:sz w:val="17"/>
              </w:rPr>
            </w:pPr>
            <w:r w:rsidRPr="00370BBD">
              <w:rPr>
                <w:rFonts w:ascii="宋体" w:cs="仿宋_GB2312" w:hint="eastAsia"/>
                <w:color w:val="000000"/>
                <w:kern w:val="0"/>
                <w:sz w:val="17"/>
              </w:rPr>
              <w:t>专业基础课</w:t>
            </w:r>
          </w:p>
        </w:tc>
        <w:tc>
          <w:tcPr>
            <w:tcW w:w="720" w:type="dxa"/>
            <w:vAlign w:val="center"/>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rPr>
            </w:pPr>
            <w:r w:rsidRPr="00370BBD">
              <w:rPr>
                <w:rFonts w:ascii="宋体" w:cs="仿宋_GB2312" w:hint="eastAsia"/>
                <w:color w:val="000000"/>
                <w:kern w:val="0"/>
                <w:sz w:val="17"/>
              </w:rPr>
              <w:t>必修</w:t>
            </w:r>
          </w:p>
        </w:tc>
        <w:tc>
          <w:tcPr>
            <w:tcW w:w="720"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r w:rsidRPr="00370BBD">
              <w:rPr>
                <w:rFonts w:ascii="宋体" w:cs="仿宋_GB2312" w:hint="eastAsia"/>
                <w:color w:val="000000"/>
                <w:kern w:val="0"/>
                <w:sz w:val="17"/>
                <w:szCs w:val="24"/>
              </w:rPr>
              <w:t xml:space="preserve">  </w:t>
            </w:r>
          </w:p>
        </w:tc>
        <w:tc>
          <w:tcPr>
            <w:tcW w:w="766" w:type="dxa"/>
            <w:vAlign w:val="center"/>
          </w:tcPr>
          <w:p w:rsidR="00ED245B" w:rsidRPr="00370BBD" w:rsidRDefault="00ED245B" w:rsidP="003C55B1">
            <w:pPr>
              <w:autoSpaceDE w:val="0"/>
              <w:autoSpaceDN w:val="0"/>
              <w:adjustRightInd w:val="0"/>
              <w:snapToGrid w:val="0"/>
              <w:spacing w:line="360" w:lineRule="exact"/>
              <w:ind w:firstLineChars="200" w:firstLine="340"/>
              <w:jc w:val="left"/>
              <w:rPr>
                <w:rFonts w:ascii="宋体" w:cs="仿宋_GB2312"/>
                <w:color w:val="000000"/>
                <w:kern w:val="0"/>
                <w:sz w:val="17"/>
                <w:szCs w:val="24"/>
              </w:rPr>
            </w:pPr>
          </w:p>
        </w:tc>
        <w:tc>
          <w:tcPr>
            <w:tcW w:w="862" w:type="dxa"/>
            <w:vAlign w:val="center"/>
          </w:tcPr>
          <w:p w:rsidR="00ED245B" w:rsidRPr="00370BBD" w:rsidRDefault="00ED245B" w:rsidP="003C55B1">
            <w:pPr>
              <w:autoSpaceDE w:val="0"/>
              <w:autoSpaceDN w:val="0"/>
              <w:adjustRightInd w:val="0"/>
              <w:snapToGrid w:val="0"/>
              <w:spacing w:line="240" w:lineRule="atLeast"/>
              <w:jc w:val="center"/>
              <w:rPr>
                <w:rFonts w:ascii="宋体" w:cs="仿宋_GB2312"/>
                <w:color w:val="000000"/>
                <w:kern w:val="0"/>
                <w:sz w:val="17"/>
                <w:szCs w:val="24"/>
              </w:rPr>
            </w:pPr>
            <w:r w:rsidRPr="00370BBD">
              <w:rPr>
                <w:rFonts w:ascii="宋体" w:cs="仿宋_GB2312" w:hint="eastAsia"/>
                <w:color w:val="000000"/>
                <w:kern w:val="0"/>
                <w:sz w:val="17"/>
                <w:szCs w:val="24"/>
              </w:rPr>
              <w:t>自主</w:t>
            </w:r>
          </w:p>
          <w:p w:rsidR="00ED245B" w:rsidRPr="00370BBD" w:rsidRDefault="00ED245B" w:rsidP="003C55B1">
            <w:pPr>
              <w:autoSpaceDE w:val="0"/>
              <w:autoSpaceDN w:val="0"/>
              <w:adjustRightInd w:val="0"/>
              <w:snapToGrid w:val="0"/>
              <w:spacing w:line="240" w:lineRule="atLeast"/>
              <w:jc w:val="center"/>
              <w:rPr>
                <w:rFonts w:ascii="宋体" w:cs="仿宋_GB2312"/>
                <w:color w:val="000000"/>
                <w:kern w:val="0"/>
                <w:sz w:val="17"/>
                <w:szCs w:val="24"/>
              </w:rPr>
            </w:pPr>
            <w:r w:rsidRPr="00370BBD">
              <w:rPr>
                <w:rFonts w:ascii="宋体" w:cs="仿宋_GB2312" w:hint="eastAsia"/>
                <w:color w:val="000000"/>
                <w:kern w:val="0"/>
                <w:sz w:val="17"/>
                <w:szCs w:val="24"/>
              </w:rPr>
              <w:t>选择</w:t>
            </w:r>
          </w:p>
        </w:tc>
      </w:tr>
      <w:tr w:rsidR="00ED245B" w:rsidRPr="00370BBD" w:rsidTr="003C55B1">
        <w:trPr>
          <w:trHeight w:val="391"/>
          <w:jc w:val="center"/>
        </w:trPr>
        <w:tc>
          <w:tcPr>
            <w:tcW w:w="2365" w:type="dxa"/>
            <w:vAlign w:val="center"/>
          </w:tcPr>
          <w:p w:rsidR="00ED245B" w:rsidRPr="00370BBD" w:rsidRDefault="00ED245B" w:rsidP="003C55B1">
            <w:pPr>
              <w:autoSpaceDE w:val="0"/>
              <w:autoSpaceDN w:val="0"/>
              <w:adjustRightInd w:val="0"/>
              <w:snapToGrid w:val="0"/>
              <w:spacing w:line="360" w:lineRule="exact"/>
              <w:jc w:val="left"/>
              <w:rPr>
                <w:rFonts w:ascii="宋体" w:cs="仿宋_GB2312"/>
                <w:color w:val="000000"/>
                <w:kern w:val="0"/>
                <w:sz w:val="17"/>
              </w:rPr>
            </w:pPr>
            <w:r w:rsidRPr="00370BBD">
              <w:rPr>
                <w:rFonts w:ascii="宋体" w:cs="仿宋_GB2312" w:hint="eastAsia"/>
                <w:color w:val="000000"/>
                <w:kern w:val="0"/>
                <w:sz w:val="17"/>
              </w:rPr>
              <w:t>选修课</w:t>
            </w:r>
          </w:p>
        </w:tc>
        <w:tc>
          <w:tcPr>
            <w:tcW w:w="720" w:type="dxa"/>
            <w:vAlign w:val="center"/>
          </w:tcPr>
          <w:p w:rsidR="00ED245B" w:rsidRPr="00370BBD" w:rsidRDefault="00ED245B" w:rsidP="003C55B1">
            <w:pPr>
              <w:autoSpaceDE w:val="0"/>
              <w:autoSpaceDN w:val="0"/>
              <w:adjustRightInd w:val="0"/>
              <w:snapToGrid w:val="0"/>
              <w:spacing w:line="360" w:lineRule="exact"/>
              <w:jc w:val="center"/>
              <w:rPr>
                <w:rFonts w:ascii="宋体" w:cs="仿宋_GB2312"/>
                <w:color w:val="000000"/>
                <w:kern w:val="0"/>
                <w:sz w:val="17"/>
              </w:rPr>
            </w:pPr>
            <w:r w:rsidRPr="00370BBD">
              <w:rPr>
                <w:rFonts w:ascii="宋体" w:cs="仿宋_GB2312" w:hint="eastAsia"/>
                <w:color w:val="000000"/>
                <w:kern w:val="0"/>
                <w:sz w:val="17"/>
              </w:rPr>
              <w:t>选修</w:t>
            </w:r>
          </w:p>
        </w:tc>
        <w:tc>
          <w:tcPr>
            <w:tcW w:w="720" w:type="dxa"/>
            <w:vAlign w:val="center"/>
          </w:tcPr>
          <w:p w:rsidR="00ED245B" w:rsidRPr="00370BBD" w:rsidRDefault="00ED245B" w:rsidP="003C55B1">
            <w:pPr>
              <w:autoSpaceDE w:val="0"/>
              <w:autoSpaceDN w:val="0"/>
              <w:adjustRightInd w:val="0"/>
              <w:snapToGrid w:val="0"/>
              <w:spacing w:line="360" w:lineRule="exact"/>
              <w:ind w:firstLineChars="200" w:firstLine="340"/>
              <w:jc w:val="center"/>
              <w:rPr>
                <w:rFonts w:ascii="宋体" w:cs="仿宋_GB2312"/>
                <w:color w:val="000000"/>
                <w:kern w:val="0"/>
                <w:sz w:val="17"/>
                <w:szCs w:val="24"/>
              </w:rPr>
            </w:pPr>
          </w:p>
        </w:tc>
        <w:tc>
          <w:tcPr>
            <w:tcW w:w="766" w:type="dxa"/>
            <w:vAlign w:val="center"/>
          </w:tcPr>
          <w:p w:rsidR="00ED245B" w:rsidRPr="00370BBD" w:rsidRDefault="00ED245B" w:rsidP="003C55B1">
            <w:pPr>
              <w:autoSpaceDE w:val="0"/>
              <w:autoSpaceDN w:val="0"/>
              <w:adjustRightInd w:val="0"/>
              <w:snapToGrid w:val="0"/>
              <w:spacing w:line="360" w:lineRule="exact"/>
              <w:ind w:firstLineChars="200" w:firstLine="340"/>
              <w:jc w:val="center"/>
              <w:rPr>
                <w:rFonts w:ascii="宋体" w:cs="仿宋_GB2312"/>
                <w:color w:val="000000"/>
                <w:kern w:val="0"/>
                <w:sz w:val="17"/>
                <w:szCs w:val="24"/>
              </w:rPr>
            </w:pPr>
          </w:p>
        </w:tc>
        <w:tc>
          <w:tcPr>
            <w:tcW w:w="862" w:type="dxa"/>
            <w:vAlign w:val="center"/>
          </w:tcPr>
          <w:p w:rsidR="00ED245B" w:rsidRPr="00370BBD" w:rsidRDefault="00ED245B" w:rsidP="003C55B1">
            <w:pPr>
              <w:autoSpaceDE w:val="0"/>
              <w:autoSpaceDN w:val="0"/>
              <w:adjustRightInd w:val="0"/>
              <w:snapToGrid w:val="0"/>
              <w:spacing w:line="240" w:lineRule="exact"/>
              <w:jc w:val="center"/>
              <w:rPr>
                <w:rFonts w:ascii="宋体" w:cs="仿宋_GB2312"/>
                <w:color w:val="000000"/>
                <w:kern w:val="0"/>
                <w:sz w:val="17"/>
                <w:szCs w:val="24"/>
              </w:rPr>
            </w:pPr>
            <w:r w:rsidRPr="00370BBD">
              <w:rPr>
                <w:rFonts w:ascii="宋体" w:cs="仿宋_GB2312" w:hint="eastAsia"/>
                <w:color w:val="000000"/>
                <w:kern w:val="0"/>
                <w:sz w:val="17"/>
                <w:szCs w:val="24"/>
              </w:rPr>
              <w:t>自主</w:t>
            </w:r>
          </w:p>
          <w:p w:rsidR="00ED245B" w:rsidRPr="00370BBD" w:rsidRDefault="00ED245B" w:rsidP="003C55B1">
            <w:pPr>
              <w:autoSpaceDE w:val="0"/>
              <w:autoSpaceDN w:val="0"/>
              <w:adjustRightInd w:val="0"/>
              <w:snapToGrid w:val="0"/>
              <w:spacing w:line="240" w:lineRule="exact"/>
              <w:jc w:val="center"/>
              <w:rPr>
                <w:rFonts w:ascii="宋体" w:cs="仿宋_GB2312"/>
                <w:color w:val="000000"/>
                <w:kern w:val="0"/>
                <w:sz w:val="17"/>
                <w:szCs w:val="24"/>
              </w:rPr>
            </w:pPr>
            <w:r w:rsidRPr="00370BBD">
              <w:rPr>
                <w:rFonts w:ascii="宋体" w:cs="仿宋_GB2312" w:hint="eastAsia"/>
                <w:color w:val="000000"/>
                <w:kern w:val="0"/>
                <w:sz w:val="17"/>
                <w:szCs w:val="24"/>
              </w:rPr>
              <w:t>选择</w:t>
            </w:r>
          </w:p>
        </w:tc>
      </w:tr>
      <w:tr w:rsidR="00ED245B" w:rsidRPr="00370BBD" w:rsidTr="003C55B1">
        <w:trPr>
          <w:trHeight w:val="539"/>
          <w:jc w:val="center"/>
        </w:trPr>
        <w:tc>
          <w:tcPr>
            <w:tcW w:w="2365" w:type="dxa"/>
            <w:vAlign w:val="center"/>
          </w:tcPr>
          <w:p w:rsidR="00ED245B" w:rsidRPr="00370BBD" w:rsidRDefault="00ED245B" w:rsidP="003C55B1">
            <w:pPr>
              <w:autoSpaceDE w:val="0"/>
              <w:autoSpaceDN w:val="0"/>
              <w:adjustRightInd w:val="0"/>
              <w:snapToGrid w:val="0"/>
              <w:spacing w:line="360" w:lineRule="exact"/>
              <w:jc w:val="left"/>
              <w:rPr>
                <w:rFonts w:ascii="宋体" w:cs="仿宋_GB2312"/>
                <w:color w:val="000000"/>
                <w:kern w:val="0"/>
                <w:sz w:val="15"/>
                <w:szCs w:val="24"/>
              </w:rPr>
            </w:pPr>
            <w:r w:rsidRPr="00370BBD">
              <w:rPr>
                <w:rFonts w:ascii="宋体" w:cs="仿宋_GB2312" w:hint="eastAsia"/>
                <w:color w:val="000000"/>
                <w:kern w:val="0"/>
                <w:sz w:val="15"/>
                <w:szCs w:val="24"/>
              </w:rPr>
              <w:t>补修课（跨学科培养）</w:t>
            </w:r>
          </w:p>
        </w:tc>
        <w:tc>
          <w:tcPr>
            <w:tcW w:w="720" w:type="dxa"/>
            <w:vAlign w:val="center"/>
          </w:tcPr>
          <w:p w:rsidR="00ED245B" w:rsidRPr="00370BBD" w:rsidRDefault="00ED245B" w:rsidP="003C55B1">
            <w:pPr>
              <w:autoSpaceDE w:val="0"/>
              <w:autoSpaceDN w:val="0"/>
              <w:adjustRightInd w:val="0"/>
              <w:snapToGrid w:val="0"/>
              <w:spacing w:line="360" w:lineRule="exact"/>
              <w:jc w:val="center"/>
              <w:rPr>
                <w:rFonts w:ascii="仿宋_GB2312" w:eastAsia="仿宋_GB2312" w:cs="仿宋_GB2312"/>
                <w:color w:val="000000"/>
                <w:kern w:val="0"/>
                <w:sz w:val="15"/>
                <w:szCs w:val="24"/>
              </w:rPr>
            </w:pPr>
            <w:r w:rsidRPr="00370BBD">
              <w:rPr>
                <w:rFonts w:ascii="仿宋_GB2312" w:eastAsia="仿宋_GB2312" w:cs="仿宋_GB2312" w:hint="eastAsia"/>
                <w:color w:val="000000"/>
                <w:kern w:val="0"/>
                <w:sz w:val="15"/>
                <w:szCs w:val="24"/>
              </w:rPr>
              <w:t>补修</w:t>
            </w:r>
          </w:p>
        </w:tc>
        <w:tc>
          <w:tcPr>
            <w:tcW w:w="720" w:type="dxa"/>
            <w:vAlign w:val="center"/>
          </w:tcPr>
          <w:p w:rsidR="00ED245B" w:rsidRPr="00370BBD" w:rsidRDefault="00ED245B" w:rsidP="003C55B1">
            <w:pPr>
              <w:autoSpaceDE w:val="0"/>
              <w:autoSpaceDN w:val="0"/>
              <w:adjustRightInd w:val="0"/>
              <w:snapToGrid w:val="0"/>
              <w:spacing w:line="360" w:lineRule="exact"/>
              <w:ind w:firstLineChars="200" w:firstLine="300"/>
              <w:jc w:val="center"/>
              <w:rPr>
                <w:rFonts w:ascii="宋体" w:cs="仿宋_GB2312"/>
                <w:color w:val="000000"/>
                <w:kern w:val="0"/>
                <w:sz w:val="15"/>
              </w:rPr>
            </w:pPr>
          </w:p>
        </w:tc>
        <w:tc>
          <w:tcPr>
            <w:tcW w:w="766" w:type="dxa"/>
            <w:vAlign w:val="center"/>
          </w:tcPr>
          <w:p w:rsidR="00ED245B" w:rsidRPr="00370BBD" w:rsidRDefault="00ED245B" w:rsidP="003C55B1">
            <w:pPr>
              <w:autoSpaceDE w:val="0"/>
              <w:autoSpaceDN w:val="0"/>
              <w:adjustRightInd w:val="0"/>
              <w:snapToGrid w:val="0"/>
              <w:spacing w:line="360" w:lineRule="exact"/>
              <w:ind w:firstLineChars="200" w:firstLine="300"/>
              <w:jc w:val="center"/>
              <w:rPr>
                <w:rFonts w:ascii="宋体" w:cs="仿宋_GB2312"/>
                <w:color w:val="000000"/>
                <w:kern w:val="0"/>
                <w:sz w:val="15"/>
              </w:rPr>
            </w:pPr>
          </w:p>
        </w:tc>
        <w:tc>
          <w:tcPr>
            <w:tcW w:w="862" w:type="dxa"/>
            <w:vAlign w:val="center"/>
          </w:tcPr>
          <w:p w:rsidR="00ED245B" w:rsidRPr="00370BBD" w:rsidRDefault="00ED245B" w:rsidP="003C55B1">
            <w:pPr>
              <w:autoSpaceDE w:val="0"/>
              <w:autoSpaceDN w:val="0"/>
              <w:adjustRightInd w:val="0"/>
              <w:snapToGrid w:val="0"/>
              <w:spacing w:line="260" w:lineRule="exact"/>
              <w:jc w:val="center"/>
              <w:rPr>
                <w:rFonts w:ascii="宋体" w:cs="仿宋_GB2312"/>
                <w:color w:val="000000"/>
                <w:kern w:val="0"/>
                <w:sz w:val="15"/>
              </w:rPr>
            </w:pPr>
            <w:r w:rsidRPr="00370BBD">
              <w:rPr>
                <w:rFonts w:ascii="宋体" w:cs="仿宋_GB2312" w:hint="eastAsia"/>
                <w:color w:val="000000"/>
                <w:kern w:val="0"/>
                <w:sz w:val="15"/>
              </w:rPr>
              <w:t>本专业硕士或者本科阶段的主干课程1-3门</w:t>
            </w:r>
          </w:p>
        </w:tc>
      </w:tr>
    </w:tbl>
    <w:p w:rsidR="00ED245B" w:rsidRPr="00370BBD" w:rsidRDefault="00ED245B" w:rsidP="00ED245B">
      <w:pPr>
        <w:autoSpaceDE w:val="0"/>
        <w:autoSpaceDN w:val="0"/>
        <w:adjustRightInd w:val="0"/>
        <w:snapToGrid w:val="0"/>
        <w:spacing w:line="360" w:lineRule="exact"/>
        <w:ind w:firstLineChars="200" w:firstLine="420"/>
        <w:jc w:val="left"/>
        <w:rPr>
          <w:rFonts w:ascii="仿宋_GB2312" w:eastAsia="仿宋_GB2312"/>
          <w:kern w:val="0"/>
          <w:sz w:val="22"/>
          <w:szCs w:val="22"/>
        </w:rPr>
      </w:pPr>
      <w:r w:rsidRPr="00370BBD">
        <w:rPr>
          <w:rFonts w:ascii="宋体" w:cs="仿宋_GB2312" w:hint="eastAsia"/>
          <w:color w:val="000000"/>
          <w:kern w:val="0"/>
          <w:szCs w:val="24"/>
        </w:rPr>
        <w:t>为了扩大知识面，拓宽思路，博士生可以选修其他专业博士生的专业基础理论课和专业课，通过课程考试即可取得相应学分。</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color w:val="000000"/>
          <w:kern w:val="0"/>
        </w:rPr>
      </w:pPr>
      <w:r w:rsidRPr="00370BBD">
        <w:rPr>
          <w:rFonts w:ascii="黑体" w:eastAsia="黑体" w:cs="仿宋_GB2312" w:hint="eastAsia"/>
          <w:color w:val="000000"/>
          <w:kern w:val="0"/>
        </w:rPr>
        <w:t>五、培养计划：</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博士生应在入学后两周内由博士生导师负责与博士生共同制订培养计划。</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培养计划应根据本专业博士生培养方案的要求，结合研究方向和博士生个人特点制订。内容包括博士生的培养方向、课程名称、学习方式、学分、考核方式、文献阅读、论文方向及范围、学术活动等。</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博士生培养计划要切实可行，要有利于发挥博士生的特长和积极性、创造性。培养计划一经确定一般不能随意更改，需要变更计划者必须按有关规定办理变更手续。</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color w:val="000000"/>
          <w:kern w:val="0"/>
        </w:rPr>
      </w:pPr>
      <w:r w:rsidRPr="00370BBD">
        <w:rPr>
          <w:rFonts w:ascii="黑体" w:eastAsia="黑体" w:cs="仿宋_GB2312" w:hint="eastAsia"/>
          <w:color w:val="000000"/>
          <w:kern w:val="0"/>
        </w:rPr>
        <w:t>六、文献总结及开题报告：</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入学后在导师的指导下，明确研究方向、收集资料、调查研究、确定研究课题，一般应于第三学期初写出文献总结及开题报告。开题报告应包括课题来源、选题依据及本课题领域在国内外的研究动态、拟采用的总体研究方案、研究思路、技术路线及具体方法手段等，要估计论文的预期目标，科研工作量，可能遇到的困难及解决办法。文献总结及开题报告要先经过公开评审，然后在学院学术会议上宣读，广泛听取意见，最后由学院填写开题评价表，经导师签字和所在学院审查通过后，交学位办公室。题目确定后，在导师指导下拟定论文工作计划，计划包括论文工作各阶段的主要内容（文献综述、阶段研究报告等）、要求、进行方式、完成期限等，并对科研经费的来源、试验器材的选购和加工计划等做出安排。</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b/>
          <w:color w:val="000000"/>
          <w:kern w:val="0"/>
        </w:rPr>
      </w:pPr>
      <w:r w:rsidRPr="00370BBD">
        <w:rPr>
          <w:rFonts w:ascii="黑体" w:eastAsia="黑体" w:cs="仿宋_GB2312" w:hint="eastAsia"/>
          <w:color w:val="000000"/>
          <w:kern w:val="0"/>
        </w:rPr>
        <w:t>七、科学研究与学位论文</w:t>
      </w:r>
      <w:r w:rsidRPr="00370BBD">
        <w:rPr>
          <w:rFonts w:ascii="黑体" w:eastAsia="黑体" w:cs="仿宋_GB2312" w:hint="eastAsia"/>
          <w:b/>
          <w:color w:val="000000"/>
          <w:kern w:val="0"/>
        </w:rPr>
        <w:t>：</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学位论文是综合衡量博士生培养质量和学术水平的重要标志，博士生学位论文的开题报告、论文中期进展报告、论文预答辩等，是博士生培养工作的重要环节，各学科应根据学科特点在培养方案中做出具体安排并制定相应的考核办法。论文预答辩是指博士生在学位论文评审之前，向本专业和相关专业专家、指导小组成员全面报告学位论文取得的成果，广泛征求意见，进一步修改和完善学位论文。</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博士研究生用于科学研究和学位论文工作的时间，一般不得少于2年。</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进行科学研究与撰写学位论文，是对博士研究生进行科学研究训练、培养创新能力的主要途径，也是衡量研究生能否获得博士学位的重要依据之一。</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论文答辩与学位申请以前必须达到以下要求：</w:t>
      </w:r>
    </w:p>
    <w:p w:rsidR="00ED245B" w:rsidRPr="00370BBD" w:rsidRDefault="00ED245B" w:rsidP="00ED245B">
      <w:pPr>
        <w:autoSpaceDE w:val="0"/>
        <w:autoSpaceDN w:val="0"/>
        <w:adjustRightInd w:val="0"/>
        <w:snapToGrid w:val="0"/>
        <w:spacing w:line="360" w:lineRule="exact"/>
        <w:ind w:firstLineChars="200" w:firstLine="420"/>
        <w:jc w:val="left"/>
        <w:outlineLvl w:val="0"/>
        <w:rPr>
          <w:rFonts w:ascii="宋体" w:cs="仿宋_GB2312"/>
          <w:color w:val="000000"/>
          <w:kern w:val="0"/>
          <w:szCs w:val="24"/>
        </w:rPr>
      </w:pPr>
      <w:r w:rsidRPr="00370BBD">
        <w:rPr>
          <w:rFonts w:ascii="宋体" w:cs="仿宋_GB2312" w:hint="eastAsia"/>
          <w:color w:val="000000"/>
          <w:kern w:val="0"/>
          <w:szCs w:val="24"/>
        </w:rPr>
        <w:t>1.完成培养计划中所规定的课程学习任务，成绩合格；  2.在校期间须在学术会议上至少做两次学术报告，其中一次必须是校级以上（含校级）学术会议；</w:t>
      </w:r>
    </w:p>
    <w:p w:rsidR="00ED245B" w:rsidRPr="00370BBD" w:rsidRDefault="00ED245B" w:rsidP="00ED245B">
      <w:pPr>
        <w:autoSpaceDE w:val="0"/>
        <w:autoSpaceDN w:val="0"/>
        <w:adjustRightInd w:val="0"/>
        <w:snapToGrid w:val="0"/>
        <w:spacing w:line="360" w:lineRule="exact"/>
        <w:ind w:firstLineChars="200" w:firstLine="420"/>
        <w:jc w:val="left"/>
        <w:outlineLvl w:val="0"/>
        <w:rPr>
          <w:rFonts w:ascii="宋体" w:cs="仿宋_GB2312"/>
          <w:color w:val="000000"/>
          <w:kern w:val="0"/>
          <w:szCs w:val="24"/>
        </w:rPr>
      </w:pPr>
      <w:r w:rsidRPr="00370BBD">
        <w:rPr>
          <w:rFonts w:ascii="宋体" w:cs="仿宋_GB2312" w:hint="eastAsia"/>
          <w:color w:val="000000"/>
          <w:kern w:val="0"/>
          <w:szCs w:val="24"/>
        </w:rPr>
        <w:t>3.参加本专业的专题研讨会，并主讲两次以上(含两次)；</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lastRenderedPageBreak/>
        <w:t>4.必须达到学校博士生发表学术论文有关规定。</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申请学位按《博士研究生论文和答辩工作的有关规定》要求进行。</w:t>
      </w:r>
    </w:p>
    <w:p w:rsidR="00ED245B" w:rsidRPr="00370BBD" w:rsidRDefault="00ED245B" w:rsidP="00ED245B">
      <w:pPr>
        <w:autoSpaceDE w:val="0"/>
        <w:autoSpaceDN w:val="0"/>
        <w:adjustRightInd w:val="0"/>
        <w:snapToGrid w:val="0"/>
        <w:spacing w:line="360" w:lineRule="exact"/>
        <w:ind w:firstLineChars="196" w:firstLine="412"/>
        <w:jc w:val="left"/>
        <w:rPr>
          <w:rFonts w:ascii="黑体" w:eastAsia="黑体" w:cs="仿宋_GB2312"/>
          <w:color w:val="000000"/>
          <w:kern w:val="0"/>
        </w:rPr>
      </w:pPr>
      <w:r w:rsidRPr="00370BBD">
        <w:rPr>
          <w:rFonts w:ascii="黑体" w:eastAsia="黑体" w:cs="仿宋_GB2312" w:hint="eastAsia"/>
          <w:color w:val="000000"/>
          <w:kern w:val="0"/>
        </w:rPr>
        <w:t>八、博士研究生的管理工作：</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博士研究生在校期间的学籍管理等按“中国石油大学(华东)研究生管理实施细则”执行。</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博士研究生的课程学习、考试及学籍管理等由研究生培养办公室负责安排和管理。博士研究生的学位论文评阅与答辩等工作由学位办公室负责安排与管理。</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研究生日常培养工作由所在学院全权负责。学院学位分委员会负责审查本学院博士生导师名单，审查指导小组的成员名单，审查通过本学院博士生培养方案，审查博士学位论文。主管院长在培养博士生工作方面的主要职责是：组织各专业制订博士生专业培养方案；审查招生计划，审查本学院博士生培养计划；检查博士生导师培养博士生工作的情况；提出对博士生学籍的处理意见等。</w:t>
      </w:r>
    </w:p>
    <w:p w:rsidR="00ED245B" w:rsidRPr="00370BBD" w:rsidRDefault="00ED245B" w:rsidP="00ED245B">
      <w:pPr>
        <w:autoSpaceDE w:val="0"/>
        <w:autoSpaceDN w:val="0"/>
        <w:adjustRightInd w:val="0"/>
        <w:snapToGrid w:val="0"/>
        <w:spacing w:line="360" w:lineRule="exact"/>
        <w:ind w:firstLineChars="200" w:firstLine="420"/>
        <w:jc w:val="left"/>
        <w:rPr>
          <w:rFonts w:ascii="宋体" w:cs="仿宋_GB2312"/>
          <w:color w:val="000000"/>
          <w:kern w:val="0"/>
          <w:szCs w:val="24"/>
        </w:rPr>
      </w:pPr>
      <w:r w:rsidRPr="00370BBD">
        <w:rPr>
          <w:rFonts w:ascii="宋体" w:cs="仿宋_GB2312" w:hint="eastAsia"/>
          <w:color w:val="000000"/>
          <w:kern w:val="0"/>
          <w:szCs w:val="24"/>
        </w:rPr>
        <w:t>博士生指导教师的主要职责是：制定博士生培养计划并定期检查其完成情况；指导博士生的课程学习；指导并检查博士生科学研究和学位论文工作；根据博士生的课程考试情况和论文水平，提出是否同意安排博士生论文答辩的推荐意见并协助学科负责人筹组同行评议人员名单和答辩委员会名单；教书育人，关心博士生的政治思想和健康状况，促进博士生德、智、体的全面发展。</w:t>
      </w:r>
    </w:p>
    <w:p w:rsidR="00ED245B" w:rsidRPr="00370BBD" w:rsidRDefault="00ED245B" w:rsidP="00ED245B">
      <w:pPr>
        <w:autoSpaceDE w:val="0"/>
        <w:autoSpaceDN w:val="0"/>
        <w:adjustRightInd w:val="0"/>
        <w:snapToGrid w:val="0"/>
        <w:spacing w:line="360" w:lineRule="exact"/>
        <w:ind w:firstLineChars="200" w:firstLine="440"/>
        <w:jc w:val="left"/>
        <w:rPr>
          <w:rFonts w:ascii="仿宋_GB2312" w:eastAsia="仿宋_GB2312"/>
          <w:kern w:val="0"/>
          <w:sz w:val="22"/>
          <w:szCs w:val="22"/>
        </w:rPr>
      </w:pPr>
    </w:p>
    <w:p w:rsidR="00ED245B" w:rsidRDefault="00ED245B" w:rsidP="00ED245B">
      <w:pPr>
        <w:widowControl/>
        <w:adjustRightInd w:val="0"/>
        <w:snapToGrid w:val="0"/>
        <w:spacing w:line="600" w:lineRule="exact"/>
        <w:rPr>
          <w:rFonts w:ascii="仿宋_GB2312" w:eastAsia="仿宋_GB2312" w:hAnsi="仿宋" w:cs="宋体"/>
          <w:color w:val="000000"/>
          <w:kern w:val="0"/>
          <w:sz w:val="32"/>
          <w:szCs w:val="32"/>
        </w:rPr>
      </w:pPr>
    </w:p>
    <w:p w:rsidR="00E02707" w:rsidRPr="00ED245B" w:rsidRDefault="00E02707"/>
    <w:sectPr w:rsidR="00E02707" w:rsidRPr="00ED2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69" w:rsidRDefault="00115D69" w:rsidP="003D60D7">
      <w:r>
        <w:separator/>
      </w:r>
    </w:p>
  </w:endnote>
  <w:endnote w:type="continuationSeparator" w:id="0">
    <w:p w:rsidR="00115D69" w:rsidRDefault="00115D69" w:rsidP="003D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69" w:rsidRDefault="00115D69" w:rsidP="003D60D7">
      <w:r>
        <w:separator/>
      </w:r>
    </w:p>
  </w:footnote>
  <w:footnote w:type="continuationSeparator" w:id="0">
    <w:p w:rsidR="00115D69" w:rsidRDefault="00115D69" w:rsidP="003D6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5B"/>
    <w:rsid w:val="00115D69"/>
    <w:rsid w:val="003D60D7"/>
    <w:rsid w:val="00E02707"/>
    <w:rsid w:val="00ED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0D7"/>
    <w:rPr>
      <w:rFonts w:ascii="Times New Roman" w:eastAsia="宋体" w:hAnsi="Times New Roman" w:cs="Times New Roman"/>
      <w:sz w:val="18"/>
      <w:szCs w:val="18"/>
    </w:rPr>
  </w:style>
  <w:style w:type="paragraph" w:styleId="a4">
    <w:name w:val="footer"/>
    <w:basedOn w:val="a"/>
    <w:link w:val="Char0"/>
    <w:uiPriority w:val="99"/>
    <w:unhideWhenUsed/>
    <w:rsid w:val="003D60D7"/>
    <w:pPr>
      <w:tabs>
        <w:tab w:val="center" w:pos="4153"/>
        <w:tab w:val="right" w:pos="8306"/>
      </w:tabs>
      <w:snapToGrid w:val="0"/>
      <w:jc w:val="left"/>
    </w:pPr>
    <w:rPr>
      <w:sz w:val="18"/>
      <w:szCs w:val="18"/>
    </w:rPr>
  </w:style>
  <w:style w:type="character" w:customStyle="1" w:styleId="Char0">
    <w:name w:val="页脚 Char"/>
    <w:basedOn w:val="a0"/>
    <w:link w:val="a4"/>
    <w:uiPriority w:val="99"/>
    <w:rsid w:val="003D60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4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0D7"/>
    <w:rPr>
      <w:rFonts w:ascii="Times New Roman" w:eastAsia="宋体" w:hAnsi="Times New Roman" w:cs="Times New Roman"/>
      <w:sz w:val="18"/>
      <w:szCs w:val="18"/>
    </w:rPr>
  </w:style>
  <w:style w:type="paragraph" w:styleId="a4">
    <w:name w:val="footer"/>
    <w:basedOn w:val="a"/>
    <w:link w:val="Char0"/>
    <w:uiPriority w:val="99"/>
    <w:unhideWhenUsed/>
    <w:rsid w:val="003D60D7"/>
    <w:pPr>
      <w:tabs>
        <w:tab w:val="center" w:pos="4153"/>
        <w:tab w:val="right" w:pos="8306"/>
      </w:tabs>
      <w:snapToGrid w:val="0"/>
      <w:jc w:val="left"/>
    </w:pPr>
    <w:rPr>
      <w:sz w:val="18"/>
      <w:szCs w:val="18"/>
    </w:rPr>
  </w:style>
  <w:style w:type="character" w:customStyle="1" w:styleId="Char0">
    <w:name w:val="页脚 Char"/>
    <w:basedOn w:val="a0"/>
    <w:link w:val="a4"/>
    <w:uiPriority w:val="99"/>
    <w:rsid w:val="003D60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2</cp:revision>
  <dcterms:created xsi:type="dcterms:W3CDTF">2015-09-17T02:54:00Z</dcterms:created>
  <dcterms:modified xsi:type="dcterms:W3CDTF">2015-09-18T03:33:00Z</dcterms:modified>
</cp:coreProperties>
</file>